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9E" w:rsidRDefault="007E0F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2" w:hanging="4"/>
        <w:jc w:val="center"/>
        <w:rPr>
          <w:color w:val="1F497D"/>
          <w:sz w:val="40"/>
          <w:szCs w:val="40"/>
        </w:rPr>
      </w:pPr>
      <w:r>
        <w:rPr>
          <w:color w:val="1F497D"/>
          <w:sz w:val="40"/>
          <w:szCs w:val="40"/>
        </w:rPr>
        <w:t>Appel à projet</w:t>
      </w:r>
    </w:p>
    <w:p w:rsidR="00FA6B9E" w:rsidRDefault="007E0F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2" w:hanging="4"/>
        <w:jc w:val="center"/>
        <w:rPr>
          <w:color w:val="1F497D"/>
          <w:sz w:val="40"/>
          <w:szCs w:val="40"/>
        </w:rPr>
      </w:pPr>
      <w:r>
        <w:rPr>
          <w:color w:val="1F497D"/>
          <w:sz w:val="40"/>
          <w:szCs w:val="40"/>
        </w:rPr>
        <w:t>Clause d’insertion sociale 202</w:t>
      </w:r>
      <w:r w:rsidR="00B35922">
        <w:rPr>
          <w:color w:val="1F497D"/>
          <w:sz w:val="40"/>
          <w:szCs w:val="40"/>
        </w:rPr>
        <w:t>5</w:t>
      </w:r>
    </w:p>
    <w:p w:rsidR="00FA6B9E" w:rsidRDefault="00FA6B9E">
      <w:pPr>
        <w:ind w:left="0" w:hanging="2"/>
        <w:rPr>
          <w:color w:val="1F497D"/>
          <w:sz w:val="24"/>
          <w:szCs w:val="24"/>
        </w:rPr>
      </w:pPr>
    </w:p>
    <w:p w:rsidR="00FA6B9E" w:rsidRDefault="007E0F82">
      <w:pPr>
        <w:spacing w:after="120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1F4E79"/>
          <w:sz w:val="24"/>
          <w:szCs w:val="24"/>
          <w:u w:val="single"/>
        </w:rPr>
        <w:t>Contexte :</w:t>
      </w:r>
    </w:p>
    <w:p w:rsidR="00FA6B9E" w:rsidRDefault="007E0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z w:val="24"/>
          <w:szCs w:val="24"/>
        </w:rPr>
        <w:t>Dans le cadre des marchés publics comportant des clauses sociales, les entreprises attributaires d’un marché public s’engagent à réaliser une action d’insertion. Concrètement, ces entreprises s’engagent à réserver un certain nombre d’heures de travail générées par le marché, à des personnes en difficulté d’insertion professionnelle.</w:t>
      </w:r>
    </w:p>
    <w:p w:rsidR="00FA6B9E" w:rsidRDefault="00FA6B9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</w:p>
    <w:p w:rsidR="007115D4" w:rsidRDefault="007115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</w:p>
    <w:p w:rsidR="00FA6B9E" w:rsidRDefault="007E0F82">
      <w:pPr>
        <w:spacing w:after="120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  <w:u w:val="single"/>
        </w:rPr>
      </w:pPr>
      <w:proofErr w:type="gramStart"/>
      <w:r>
        <w:rPr>
          <w:rFonts w:ascii="Arial" w:eastAsia="Arial" w:hAnsi="Arial" w:cs="Arial"/>
          <w:b/>
          <w:color w:val="1F4E79"/>
          <w:sz w:val="24"/>
          <w:szCs w:val="24"/>
          <w:u w:val="single"/>
        </w:rPr>
        <w:t>Objectifs:</w:t>
      </w:r>
      <w:proofErr w:type="gramEnd"/>
    </w:p>
    <w:p w:rsidR="00FA6B9E" w:rsidRDefault="007E0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z w:val="24"/>
          <w:szCs w:val="24"/>
        </w:rPr>
        <w:t>Mise à l’emploi dans le domaine du Bâtiment et des Travaux Publics de personnes en insertion.</w:t>
      </w:r>
    </w:p>
    <w:p w:rsidR="00FA6B9E" w:rsidRDefault="00FA6B9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</w:p>
    <w:p w:rsidR="007115D4" w:rsidRDefault="007115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</w:p>
    <w:p w:rsidR="00FA6B9E" w:rsidRDefault="007E0F82">
      <w:pPr>
        <w:spacing w:after="120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1F4E79"/>
          <w:sz w:val="24"/>
          <w:szCs w:val="24"/>
          <w:u w:val="single"/>
        </w:rPr>
        <w:t>Contenu :</w:t>
      </w:r>
    </w:p>
    <w:p w:rsidR="00FA6B9E" w:rsidRDefault="007E0F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z w:val="24"/>
          <w:szCs w:val="24"/>
        </w:rPr>
        <w:t>Evaluation des compétences professionnelles et positionnement professionnel selon le profil du candidat (fiche de suivi / personne obligatoire)</w:t>
      </w:r>
    </w:p>
    <w:p w:rsidR="00FA6B9E" w:rsidRDefault="007E0F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z w:val="24"/>
          <w:szCs w:val="24"/>
        </w:rPr>
        <w:t>Détermination du profil recherché en lien avec l’entreprise (fiche de profil de poste obligatoire)</w:t>
      </w:r>
    </w:p>
    <w:p w:rsidR="00FA6B9E" w:rsidRDefault="007E0F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z w:val="24"/>
          <w:szCs w:val="24"/>
        </w:rPr>
        <w:t>Mise en relation entre les entreprises et les candidats sélectionnés (tableau de suivi des contacts entreprises)</w:t>
      </w:r>
    </w:p>
    <w:p w:rsidR="00FA6B9E" w:rsidRDefault="007E0F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z w:val="24"/>
          <w:szCs w:val="24"/>
        </w:rPr>
        <w:t xml:space="preserve">Suivi en entreprise : </w:t>
      </w:r>
      <w:r w:rsidR="00CB1E8D">
        <w:rPr>
          <w:rFonts w:ascii="Arial" w:eastAsia="Arial" w:hAnsi="Arial" w:cs="Arial"/>
          <w:color w:val="1F4E79"/>
          <w:sz w:val="24"/>
          <w:szCs w:val="24"/>
        </w:rPr>
        <w:t>suivi mensuel</w:t>
      </w:r>
      <w:r>
        <w:rPr>
          <w:rFonts w:ascii="Arial" w:eastAsia="Arial" w:hAnsi="Arial" w:cs="Arial"/>
          <w:color w:val="1F4E79"/>
          <w:sz w:val="24"/>
          <w:szCs w:val="24"/>
        </w:rPr>
        <w:t xml:space="preserve"> sur</w:t>
      </w:r>
      <w:r w:rsidR="00CB1E8D">
        <w:rPr>
          <w:rFonts w:ascii="Arial" w:eastAsia="Arial" w:hAnsi="Arial" w:cs="Arial"/>
          <w:color w:val="1F4E79"/>
          <w:sz w:val="24"/>
          <w:szCs w:val="24"/>
        </w:rPr>
        <w:t xml:space="preserve"> </w:t>
      </w:r>
      <w:r>
        <w:rPr>
          <w:rFonts w:ascii="Arial" w:eastAsia="Arial" w:hAnsi="Arial" w:cs="Arial"/>
          <w:color w:val="1F4E79"/>
          <w:sz w:val="24"/>
          <w:szCs w:val="24"/>
        </w:rPr>
        <w:t>chantier</w:t>
      </w:r>
      <w:r w:rsidR="00CB1E8D">
        <w:rPr>
          <w:rFonts w:ascii="Arial" w:eastAsia="Arial" w:hAnsi="Arial" w:cs="Arial"/>
          <w:color w:val="1F4E79"/>
          <w:sz w:val="24"/>
          <w:szCs w:val="24"/>
        </w:rPr>
        <w:t xml:space="preserve"> </w:t>
      </w:r>
      <w:r>
        <w:rPr>
          <w:rFonts w:ascii="Arial" w:eastAsia="Arial" w:hAnsi="Arial" w:cs="Arial"/>
          <w:color w:val="1F4E79"/>
          <w:sz w:val="24"/>
          <w:szCs w:val="24"/>
        </w:rPr>
        <w:t>et/ou en fin de mission (fiche de suivi / personne)</w:t>
      </w:r>
    </w:p>
    <w:p w:rsidR="00FA6B9E" w:rsidRDefault="007E0F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z w:val="24"/>
          <w:szCs w:val="24"/>
        </w:rPr>
        <w:t xml:space="preserve">Mise en place de formation si besoin </w:t>
      </w:r>
    </w:p>
    <w:p w:rsidR="00FA6B9E" w:rsidRDefault="007E0F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z w:val="24"/>
          <w:szCs w:val="24"/>
        </w:rPr>
        <w:t>Mise en place de contrats de professionnalisation, d’apprentissage… et négociation en vu</w:t>
      </w:r>
      <w:r w:rsidR="00167A39">
        <w:rPr>
          <w:rFonts w:ascii="Arial" w:eastAsia="Arial" w:hAnsi="Arial" w:cs="Arial"/>
          <w:color w:val="1F4E79"/>
          <w:sz w:val="24"/>
          <w:szCs w:val="24"/>
        </w:rPr>
        <w:t>e</w:t>
      </w:r>
      <w:r>
        <w:rPr>
          <w:rFonts w:ascii="Arial" w:eastAsia="Arial" w:hAnsi="Arial" w:cs="Arial"/>
          <w:color w:val="1F4E79"/>
          <w:sz w:val="24"/>
          <w:szCs w:val="24"/>
        </w:rPr>
        <w:t xml:space="preserve"> de leur pérennisation </w:t>
      </w:r>
    </w:p>
    <w:p w:rsidR="00FA6B9E" w:rsidRDefault="007E0F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z w:val="24"/>
          <w:szCs w:val="24"/>
        </w:rPr>
        <w:t>Forfait réunion / contacts téléphoniques / formalisation</w:t>
      </w:r>
    </w:p>
    <w:p w:rsidR="00FA6B9E" w:rsidRDefault="00FA6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</w:p>
    <w:p w:rsidR="00FA6B9E" w:rsidRDefault="00FA6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</w:p>
    <w:p w:rsidR="00FA6B9E" w:rsidRDefault="007E0F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z w:val="24"/>
          <w:szCs w:val="24"/>
        </w:rPr>
        <w:t>La Maison de l’Emploi de l’Auxerrois assure la coordination du dispositif avec les donneurs d’ordre</w:t>
      </w:r>
      <w:r w:rsidR="00167A39">
        <w:rPr>
          <w:rFonts w:ascii="Arial" w:eastAsia="Arial" w:hAnsi="Arial" w:cs="Arial"/>
          <w:color w:val="1F4E79"/>
          <w:sz w:val="24"/>
          <w:szCs w:val="24"/>
        </w:rPr>
        <w:t>.</w:t>
      </w:r>
      <w:r>
        <w:rPr>
          <w:rFonts w:ascii="Arial" w:eastAsia="Arial" w:hAnsi="Arial" w:cs="Arial"/>
          <w:color w:val="1F4E79"/>
          <w:sz w:val="24"/>
          <w:szCs w:val="24"/>
        </w:rPr>
        <w:t xml:space="preserve"> </w:t>
      </w:r>
      <w:r w:rsidR="00167A39">
        <w:rPr>
          <w:rFonts w:ascii="Arial" w:eastAsia="Arial" w:hAnsi="Arial" w:cs="Arial"/>
          <w:color w:val="1F4E79"/>
          <w:sz w:val="24"/>
          <w:szCs w:val="24"/>
        </w:rPr>
        <w:t>L</w:t>
      </w:r>
      <w:r>
        <w:rPr>
          <w:rFonts w:ascii="Arial" w:eastAsia="Arial" w:hAnsi="Arial" w:cs="Arial"/>
          <w:color w:val="1F4E79"/>
          <w:sz w:val="24"/>
          <w:szCs w:val="24"/>
        </w:rPr>
        <w:t xml:space="preserve">e prestataire retenu interviendra auprès des entreprises ainsi que </w:t>
      </w:r>
      <w:r w:rsidR="00CB1E8D">
        <w:rPr>
          <w:rFonts w:ascii="Arial" w:eastAsia="Arial" w:hAnsi="Arial" w:cs="Arial"/>
          <w:color w:val="1F4E79"/>
          <w:sz w:val="24"/>
          <w:szCs w:val="24"/>
        </w:rPr>
        <w:t xml:space="preserve">dans </w:t>
      </w:r>
      <w:r>
        <w:rPr>
          <w:rFonts w:ascii="Arial" w:eastAsia="Arial" w:hAnsi="Arial" w:cs="Arial"/>
          <w:color w:val="1F4E79"/>
          <w:sz w:val="24"/>
          <w:szCs w:val="24"/>
        </w:rPr>
        <w:t>le suivi des publics et la négociation des contrats de travail.</w:t>
      </w:r>
    </w:p>
    <w:p w:rsidR="00CB1E8D" w:rsidRDefault="00CB1E8D">
      <w:pPr>
        <w:spacing w:after="120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  <w:u w:val="single"/>
        </w:rPr>
      </w:pPr>
    </w:p>
    <w:p w:rsidR="007115D4" w:rsidRDefault="007115D4">
      <w:pPr>
        <w:spacing w:after="120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  <w:u w:val="single"/>
        </w:rPr>
      </w:pPr>
    </w:p>
    <w:p w:rsidR="00FA6B9E" w:rsidRDefault="007E0F82">
      <w:pPr>
        <w:spacing w:after="120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1F4E79"/>
          <w:sz w:val="24"/>
          <w:szCs w:val="24"/>
          <w:u w:val="single"/>
        </w:rPr>
        <w:lastRenderedPageBreak/>
        <w:t>Durée :</w:t>
      </w:r>
    </w:p>
    <w:p w:rsidR="00FA6B9E" w:rsidRDefault="007E0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z w:val="24"/>
          <w:szCs w:val="24"/>
        </w:rPr>
        <w:t>Du 1er janvier 202</w:t>
      </w:r>
      <w:r w:rsidR="00B35922">
        <w:rPr>
          <w:rFonts w:ascii="Arial" w:eastAsia="Arial" w:hAnsi="Arial" w:cs="Arial"/>
          <w:color w:val="1F4E79"/>
          <w:sz w:val="24"/>
          <w:szCs w:val="24"/>
        </w:rPr>
        <w:t>5</w:t>
      </w:r>
      <w:r>
        <w:rPr>
          <w:rFonts w:ascii="Arial" w:eastAsia="Arial" w:hAnsi="Arial" w:cs="Arial"/>
          <w:color w:val="1F4E79"/>
          <w:sz w:val="24"/>
          <w:szCs w:val="24"/>
        </w:rPr>
        <w:t xml:space="preserve"> au 31 décembre 202</w:t>
      </w:r>
      <w:r w:rsidR="00B35922">
        <w:rPr>
          <w:rFonts w:ascii="Arial" w:eastAsia="Arial" w:hAnsi="Arial" w:cs="Arial"/>
          <w:color w:val="1F4E79"/>
          <w:sz w:val="24"/>
          <w:szCs w:val="24"/>
        </w:rPr>
        <w:t>5</w:t>
      </w:r>
    </w:p>
    <w:p w:rsidR="007115D4" w:rsidRDefault="007115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</w:p>
    <w:p w:rsidR="007115D4" w:rsidRDefault="007115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</w:p>
    <w:p w:rsidR="00FA6B9E" w:rsidRDefault="007E0F82">
      <w:pPr>
        <w:spacing w:after="120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1F4E79"/>
          <w:sz w:val="24"/>
          <w:szCs w:val="24"/>
          <w:u w:val="single"/>
        </w:rPr>
        <w:t>Public cible :</w:t>
      </w:r>
    </w:p>
    <w:p w:rsidR="00FA6B9E" w:rsidRDefault="007E0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z w:val="24"/>
          <w:szCs w:val="24"/>
        </w:rPr>
        <w:t>Personnes en difficulté d’insertion professionnelle ayant levé les principaux freins de retour à l’emploi et ayant pour projet de travailler dans le domaine du Bâtiment et Travaux Publics.</w:t>
      </w:r>
    </w:p>
    <w:p w:rsidR="00FA6B9E" w:rsidRDefault="00FA6B9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</w:p>
    <w:p w:rsidR="007115D4" w:rsidRDefault="007115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</w:p>
    <w:p w:rsidR="00FA6B9E" w:rsidRDefault="007E0F82">
      <w:pPr>
        <w:spacing w:after="120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1F4E79"/>
          <w:sz w:val="24"/>
          <w:szCs w:val="24"/>
          <w:u w:val="single"/>
        </w:rPr>
        <w:t>Nombre de participants :</w:t>
      </w:r>
    </w:p>
    <w:p w:rsidR="00FA6B9E" w:rsidRDefault="007E0F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z w:val="24"/>
          <w:szCs w:val="24"/>
        </w:rPr>
        <w:t>Entretien Test : 150 en prévisionnel</w:t>
      </w:r>
    </w:p>
    <w:p w:rsidR="00FA6B9E" w:rsidRDefault="007E0F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z w:val="24"/>
          <w:szCs w:val="24"/>
        </w:rPr>
        <w:t>Positionnement professionnel (référentiel métier) : 175 en prévisionnel</w:t>
      </w:r>
    </w:p>
    <w:p w:rsidR="00FA6B9E" w:rsidRDefault="007E0F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z w:val="24"/>
          <w:szCs w:val="24"/>
        </w:rPr>
        <w:t>Mise en relation public / entreprise : 145 en prévisionnel</w:t>
      </w:r>
    </w:p>
    <w:p w:rsidR="00FA6B9E" w:rsidRDefault="007E0F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z w:val="24"/>
          <w:szCs w:val="24"/>
        </w:rPr>
        <w:t>Appui, conseil aux entreprises sur la pérennisation des emplois et mise en place de formation adaptées : 230 en prévisionnel</w:t>
      </w:r>
    </w:p>
    <w:p w:rsidR="00FA6B9E" w:rsidRDefault="007E0F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z w:val="24"/>
          <w:szCs w:val="24"/>
        </w:rPr>
        <w:t>Formalisation des contacts et suivi de parcours à prévoir</w:t>
      </w:r>
    </w:p>
    <w:p w:rsidR="00FA6B9E" w:rsidRDefault="00FA6B9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</w:p>
    <w:p w:rsidR="00FA6B9E" w:rsidRDefault="007E0F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b/>
          <w:color w:val="1F4E79"/>
          <w:sz w:val="24"/>
          <w:szCs w:val="24"/>
        </w:rPr>
        <w:t xml:space="preserve">Le nombre de participants, de mise en relation </w:t>
      </w:r>
      <w:proofErr w:type="spellStart"/>
      <w:r>
        <w:rPr>
          <w:rFonts w:ascii="Arial" w:eastAsia="Arial" w:hAnsi="Arial" w:cs="Arial"/>
          <w:b/>
          <w:color w:val="1F4E79"/>
          <w:sz w:val="24"/>
          <w:szCs w:val="24"/>
        </w:rPr>
        <w:t>etc</w:t>
      </w:r>
      <w:proofErr w:type="spellEnd"/>
      <w:r>
        <w:rPr>
          <w:rFonts w:ascii="Arial" w:eastAsia="Arial" w:hAnsi="Arial" w:cs="Arial"/>
          <w:b/>
          <w:color w:val="1F4E79"/>
          <w:sz w:val="24"/>
          <w:szCs w:val="24"/>
        </w:rPr>
        <w:t xml:space="preserve"> dépendra uniquement du nombre de marché public en cours sur la période. </w:t>
      </w:r>
    </w:p>
    <w:p w:rsidR="00FA6B9E" w:rsidRDefault="007E0F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b/>
          <w:color w:val="1F4E79"/>
          <w:sz w:val="24"/>
          <w:szCs w:val="24"/>
        </w:rPr>
        <w:t>Ces données prévisionnelles seront donc revues à la baisse ou à la hausse selon les marchés en cours en 202</w:t>
      </w:r>
      <w:r w:rsidR="00B35922">
        <w:rPr>
          <w:rFonts w:ascii="Arial" w:eastAsia="Arial" w:hAnsi="Arial" w:cs="Arial"/>
          <w:b/>
          <w:color w:val="1F4E79"/>
          <w:sz w:val="24"/>
          <w:szCs w:val="24"/>
        </w:rPr>
        <w:t>5</w:t>
      </w:r>
      <w:r>
        <w:rPr>
          <w:rFonts w:ascii="Arial" w:eastAsia="Arial" w:hAnsi="Arial" w:cs="Arial"/>
          <w:b/>
          <w:color w:val="1F4E79"/>
          <w:sz w:val="24"/>
          <w:szCs w:val="24"/>
        </w:rPr>
        <w:t>.</w:t>
      </w:r>
    </w:p>
    <w:p w:rsidR="00FA6B9E" w:rsidRDefault="00FA6B9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7115D4" w:rsidRDefault="007115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FA6B9E" w:rsidRDefault="007E0F82">
      <w:pPr>
        <w:spacing w:after="120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1F4E79"/>
          <w:sz w:val="24"/>
          <w:szCs w:val="24"/>
          <w:u w:val="single"/>
        </w:rPr>
        <w:t>Personnel dédié :</w:t>
      </w:r>
    </w:p>
    <w:p w:rsidR="00FA6B9E" w:rsidRDefault="007E0F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z w:val="24"/>
          <w:szCs w:val="24"/>
        </w:rPr>
        <w:t>1 salarié de la structure retenue devra être nommé pour la gestion du dispositif.</w:t>
      </w:r>
    </w:p>
    <w:p w:rsidR="00FA6B9E" w:rsidRDefault="00FA6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1F497D"/>
          <w:sz w:val="24"/>
          <w:szCs w:val="24"/>
        </w:rPr>
        <w:sectPr w:rsidR="00FA6B9E" w:rsidSect="007115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552" w:right="1417" w:bottom="1417" w:left="1417" w:header="720" w:footer="164" w:gutter="0"/>
          <w:pgNumType w:start="1"/>
          <w:cols w:space="720"/>
        </w:sectPr>
      </w:pPr>
    </w:p>
    <w:p w:rsidR="007115D4" w:rsidRDefault="00711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1F497D"/>
          <w:sz w:val="24"/>
          <w:szCs w:val="24"/>
          <w:u w:val="single"/>
        </w:rPr>
      </w:pPr>
    </w:p>
    <w:p w:rsidR="00FA6B9E" w:rsidRDefault="007E0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1F497D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1F497D"/>
          <w:sz w:val="24"/>
          <w:szCs w:val="24"/>
          <w:u w:val="single"/>
        </w:rPr>
        <w:t>Modalités de dépôt des projets</w:t>
      </w:r>
    </w:p>
    <w:p w:rsidR="00FA6B9E" w:rsidRDefault="00FA6B9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0" w:hanging="2"/>
        <w:jc w:val="both"/>
        <w:rPr>
          <w:rFonts w:ascii="Arial" w:eastAsia="Arial" w:hAnsi="Arial" w:cs="Arial"/>
          <w:color w:val="1F497D"/>
          <w:sz w:val="24"/>
          <w:szCs w:val="24"/>
        </w:rPr>
      </w:pPr>
    </w:p>
    <w:p w:rsidR="00FA6B9E" w:rsidRDefault="007E0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1F497D"/>
          <w:sz w:val="24"/>
          <w:szCs w:val="24"/>
        </w:rPr>
      </w:pPr>
      <w:r>
        <w:rPr>
          <w:rFonts w:ascii="Arial" w:eastAsia="Arial" w:hAnsi="Arial" w:cs="Arial"/>
          <w:color w:val="1F497D"/>
          <w:sz w:val="24"/>
          <w:szCs w:val="24"/>
        </w:rPr>
        <w:t>Nous vous invitons, en tant qu’acteurs locaux de l’emploi, à nous proposer vos projets s’inscrivant dans cet esprit, en tenant compte des indications et en intégrant la logique de parcours d’insertion professionnelle.</w:t>
      </w:r>
    </w:p>
    <w:p w:rsidR="00FA6B9E" w:rsidRDefault="00FA6B9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0" w:hanging="2"/>
        <w:jc w:val="both"/>
        <w:rPr>
          <w:rFonts w:ascii="Arial" w:eastAsia="Arial" w:hAnsi="Arial" w:cs="Arial"/>
          <w:color w:val="1F497D"/>
          <w:sz w:val="24"/>
          <w:szCs w:val="24"/>
        </w:rPr>
      </w:pPr>
    </w:p>
    <w:p w:rsidR="00FA6B9E" w:rsidRDefault="007E0F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0" w:hanging="2"/>
        <w:jc w:val="both"/>
        <w:rPr>
          <w:rFonts w:ascii="Arial" w:eastAsia="Arial" w:hAnsi="Arial" w:cs="Arial"/>
          <w:color w:val="1F497D"/>
          <w:sz w:val="24"/>
          <w:szCs w:val="24"/>
        </w:rPr>
      </w:pPr>
      <w:r>
        <w:rPr>
          <w:rFonts w:ascii="Arial" w:eastAsia="Arial" w:hAnsi="Arial" w:cs="Arial"/>
          <w:color w:val="1F497D"/>
          <w:sz w:val="24"/>
          <w:szCs w:val="24"/>
        </w:rPr>
        <w:t>Pour tous les projets proposés, le dossier doit comporter :</w:t>
      </w:r>
    </w:p>
    <w:p w:rsidR="00FA6B9E" w:rsidRDefault="007E0F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0" w:hanging="2"/>
        <w:jc w:val="both"/>
        <w:rPr>
          <w:rFonts w:ascii="Arial" w:eastAsia="Arial" w:hAnsi="Arial" w:cs="Arial"/>
          <w:color w:val="1F497D"/>
          <w:sz w:val="24"/>
          <w:szCs w:val="24"/>
        </w:rPr>
      </w:pPr>
      <w:r>
        <w:rPr>
          <w:rFonts w:ascii="Arial" w:eastAsia="Arial" w:hAnsi="Arial" w:cs="Arial"/>
          <w:color w:val="1F497D"/>
          <w:sz w:val="24"/>
          <w:szCs w:val="24"/>
        </w:rPr>
        <w:t xml:space="preserve">Le projet complet de l’opération (document Word) </w:t>
      </w:r>
    </w:p>
    <w:p w:rsidR="00FA6B9E" w:rsidRDefault="007E0F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0" w:hanging="2"/>
        <w:jc w:val="both"/>
        <w:rPr>
          <w:rFonts w:ascii="Arial" w:eastAsia="Arial" w:hAnsi="Arial" w:cs="Arial"/>
          <w:color w:val="1F497D"/>
          <w:sz w:val="24"/>
          <w:szCs w:val="24"/>
        </w:rPr>
      </w:pPr>
      <w:r>
        <w:rPr>
          <w:rFonts w:ascii="Arial" w:eastAsia="Arial" w:hAnsi="Arial" w:cs="Arial"/>
          <w:color w:val="1F497D"/>
          <w:sz w:val="24"/>
          <w:szCs w:val="24"/>
        </w:rPr>
        <w:t>Les documents permettant la constitution ou la mise à jour du dossier permanent (statuts, listes des membres, RIB…)</w:t>
      </w:r>
    </w:p>
    <w:p w:rsidR="00FA6B9E" w:rsidRDefault="007E0F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0" w:hanging="2"/>
        <w:jc w:val="both"/>
        <w:rPr>
          <w:rFonts w:ascii="Arial" w:eastAsia="Arial" w:hAnsi="Arial" w:cs="Arial"/>
          <w:color w:val="1F497D"/>
          <w:sz w:val="24"/>
          <w:szCs w:val="24"/>
        </w:rPr>
      </w:pPr>
      <w:r>
        <w:rPr>
          <w:rFonts w:ascii="Arial" w:eastAsia="Arial" w:hAnsi="Arial" w:cs="Arial"/>
          <w:b/>
          <w:i/>
          <w:color w:val="1F497D"/>
          <w:sz w:val="24"/>
          <w:szCs w:val="24"/>
        </w:rPr>
        <w:t>Les documents sont téléchargeables sur le site internet de la Maison de l’Emploi.</w:t>
      </w:r>
    </w:p>
    <w:p w:rsidR="00FA6B9E" w:rsidRDefault="00FA6B9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0" w:hanging="2"/>
        <w:jc w:val="both"/>
        <w:rPr>
          <w:rFonts w:ascii="Arial" w:eastAsia="Arial" w:hAnsi="Arial" w:cs="Arial"/>
          <w:color w:val="1F497D"/>
          <w:sz w:val="24"/>
          <w:szCs w:val="24"/>
        </w:rPr>
      </w:pPr>
    </w:p>
    <w:p w:rsidR="00FA6B9E" w:rsidRDefault="007E0F82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1F497D"/>
          <w:sz w:val="24"/>
          <w:szCs w:val="24"/>
        </w:rPr>
      </w:pPr>
      <w:r>
        <w:rPr>
          <w:rFonts w:ascii="Arial" w:eastAsia="Arial" w:hAnsi="Arial" w:cs="Arial"/>
          <w:color w:val="1F497D"/>
          <w:sz w:val="24"/>
          <w:szCs w:val="24"/>
        </w:rPr>
        <w:t xml:space="preserve">Au terme de l’appel à projets, les bénéficiaires retenus pour la mise en œuvre de cette opération doivent répondre aux obligations de publicité du FSE et fournir les éléments nécessaires à la vérification de l’utilisation des fonds versés.  </w:t>
      </w:r>
    </w:p>
    <w:p w:rsidR="00FA6B9E" w:rsidRDefault="00FA6B9E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1F497D"/>
          <w:sz w:val="24"/>
          <w:szCs w:val="24"/>
        </w:rPr>
      </w:pPr>
    </w:p>
    <w:p w:rsidR="00FA6B9E" w:rsidRDefault="007E0F82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1F497D"/>
          <w:sz w:val="24"/>
          <w:szCs w:val="24"/>
        </w:rPr>
      </w:pPr>
      <w:r>
        <w:rPr>
          <w:rFonts w:ascii="Arial" w:eastAsia="Arial" w:hAnsi="Arial" w:cs="Arial"/>
          <w:color w:val="1F497D"/>
          <w:sz w:val="24"/>
          <w:szCs w:val="24"/>
        </w:rPr>
        <w:t>L’organisme devra fournir une situation budgétaire, un bilan quantitatif et qualitatif à la fin de l’action.</w:t>
      </w:r>
    </w:p>
    <w:p w:rsidR="00FA6B9E" w:rsidRDefault="00FA6B9E">
      <w:pPr>
        <w:spacing w:after="0" w:line="24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FA6B9E" w:rsidRDefault="00FA6B9E">
      <w:pPr>
        <w:spacing w:after="0" w:line="24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FA6B9E" w:rsidRDefault="00FA6B9E">
      <w:pPr>
        <w:spacing w:after="0" w:line="24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FA6B9E" w:rsidRDefault="007E0F82">
      <w:pPr>
        <w:spacing w:after="0" w:line="24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63500</wp:posOffset>
                </wp:positionV>
                <wp:extent cx="5695950" cy="2634020"/>
                <wp:effectExtent l="0" t="0" r="0" b="0"/>
                <wp:wrapNone/>
                <wp:docPr id="2" name="Organigramme : Alternati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815" cy="601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A6B9E" w:rsidRDefault="007E0F82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</w:rPr>
                              <w:t xml:space="preserve">DATE LIMITE DE DEPÔT DES DOSSIERS : </w:t>
                            </w:r>
                          </w:p>
                          <w:p w:rsidR="00FA6B9E" w:rsidRDefault="007E0F82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 </w:t>
                            </w:r>
                            <w:r w:rsidR="00B420BC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 w:rsidR="00B35922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  <w:t xml:space="preserve"> janvier 202</w:t>
                            </w:r>
                            <w:r w:rsidR="00B35922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  <w:t>5</w:t>
                            </w:r>
                          </w:p>
                          <w:p w:rsidR="00FA6B9E" w:rsidRDefault="007E0F82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1F497D"/>
                                <w:sz w:val="24"/>
                                <w:u w:val="single"/>
                              </w:rPr>
                              <w:t>Dossier à envoyer par courrier électronique à :</w:t>
                            </w:r>
                          </w:p>
                          <w:p w:rsidR="00FA6B9E" w:rsidRDefault="007E0F82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4"/>
                              </w:rPr>
                              <w:t>Maison de l’Emploi et de la Formation de l’Auxerrois</w:t>
                            </w:r>
                          </w:p>
                          <w:p w:rsidR="00FA6B9E" w:rsidRDefault="007E0F82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1F497D"/>
                                <w:sz w:val="24"/>
                              </w:rPr>
                              <w:t>A l’attention de Adeline BACHELLERIE</w:t>
                            </w:r>
                          </w:p>
                          <w:p w:rsidR="00FA6B9E" w:rsidRDefault="00B420BC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1F497D"/>
                                <w:sz w:val="24"/>
                              </w:rPr>
                              <w:t>1 avenue de St Georges – 1</w:t>
                            </w:r>
                            <w:r w:rsidRPr="00B420BC">
                              <w:rPr>
                                <w:rFonts w:ascii="Arial" w:eastAsia="Arial" w:hAnsi="Arial" w:cs="Arial"/>
                                <w:color w:val="1F497D"/>
                                <w:sz w:val="2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color w:val="1F497D"/>
                                <w:sz w:val="24"/>
                              </w:rPr>
                              <w:t xml:space="preserve"> étage</w:t>
                            </w:r>
                          </w:p>
                          <w:p w:rsidR="00FA6B9E" w:rsidRDefault="007E0F82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1F497D"/>
                                <w:sz w:val="24"/>
                              </w:rPr>
                              <w:t>89000 Auxerre</w:t>
                            </w:r>
                          </w:p>
                          <w:p w:rsidR="00FA6B9E" w:rsidRDefault="007E0F82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4"/>
                                <w:u w:val="single"/>
                              </w:rPr>
                              <w:t>abachellerie@mdeauxerrois.com</w:t>
                            </w:r>
                          </w:p>
                          <w:p w:rsidR="00FA6B9E" w:rsidRDefault="007E0F82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1F497D"/>
                                <w:sz w:val="24"/>
                              </w:rPr>
                              <w:t>1 exemplaire par courriel scanné et signé</w:t>
                            </w:r>
                          </w:p>
                          <w:p w:rsidR="00FA6B9E" w:rsidRDefault="00FA6B9E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2" o:spid="_x0000_s1026" type="#_x0000_t176" style="position:absolute;left:0;text-align:left;margin-left:19pt;margin-top:5pt;width:448.5pt;height:207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FA6B9E" w:rsidRDefault="007E0F82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u w:val="single"/>
                        </w:rPr>
                        <w:t xml:space="preserve">DATE LIMITE DE DEPÔT DES DOSSIERS : </w:t>
                      </w:r>
                    </w:p>
                    <w:p w:rsidR="00FA6B9E" w:rsidRDefault="007E0F82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 </w:t>
                      </w:r>
                      <w:r w:rsidR="00B420BC">
                        <w:rPr>
                          <w:rFonts w:ascii="Arial" w:eastAsia="Arial" w:hAnsi="Arial" w:cs="Arial"/>
                          <w:b/>
                          <w:color w:val="FF0000"/>
                          <w:sz w:val="24"/>
                        </w:rPr>
                        <w:t>1</w:t>
                      </w:r>
                      <w:r w:rsidR="00B35922">
                        <w:rPr>
                          <w:rFonts w:ascii="Arial" w:eastAsia="Arial" w:hAnsi="Arial" w:cs="Arial"/>
                          <w:b/>
                          <w:color w:val="FF0000"/>
                          <w:sz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z w:val="24"/>
                        </w:rPr>
                        <w:t xml:space="preserve"> janvier 202</w:t>
                      </w:r>
                      <w:r w:rsidR="00B35922">
                        <w:rPr>
                          <w:rFonts w:ascii="Arial" w:eastAsia="Arial" w:hAnsi="Arial" w:cs="Arial"/>
                          <w:b/>
                          <w:color w:val="FF0000"/>
                          <w:sz w:val="24"/>
                        </w:rPr>
                        <w:t>5</w:t>
                      </w:r>
                    </w:p>
                    <w:p w:rsidR="00FA6B9E" w:rsidRDefault="007E0F82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1F497D"/>
                          <w:sz w:val="24"/>
                          <w:u w:val="single"/>
                        </w:rPr>
                        <w:t>Dossier à envoyer par courrier électronique à :</w:t>
                      </w:r>
                    </w:p>
                    <w:p w:rsidR="00FA6B9E" w:rsidRDefault="007E0F82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4"/>
                        </w:rPr>
                        <w:t>Maison de l’Emploi et de la Formation de l’Auxerrois</w:t>
                      </w:r>
                    </w:p>
                    <w:p w:rsidR="00FA6B9E" w:rsidRDefault="007E0F82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1F497D"/>
                          <w:sz w:val="24"/>
                        </w:rPr>
                        <w:t>A l’attention de Adeline BACHELLERIE</w:t>
                      </w:r>
                    </w:p>
                    <w:p w:rsidR="00FA6B9E" w:rsidRDefault="00B420BC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1F497D"/>
                          <w:sz w:val="24"/>
                        </w:rPr>
                        <w:t>1 avenue de St Georges – 1</w:t>
                      </w:r>
                      <w:r w:rsidRPr="00B420BC">
                        <w:rPr>
                          <w:rFonts w:ascii="Arial" w:eastAsia="Arial" w:hAnsi="Arial" w:cs="Arial"/>
                          <w:color w:val="1F497D"/>
                          <w:sz w:val="24"/>
                          <w:vertAlign w:val="superscript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color w:val="1F497D"/>
                          <w:sz w:val="24"/>
                        </w:rPr>
                        <w:t xml:space="preserve"> étage</w:t>
                      </w:r>
                    </w:p>
                    <w:p w:rsidR="00FA6B9E" w:rsidRDefault="007E0F82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1F497D"/>
                          <w:sz w:val="24"/>
                        </w:rPr>
                        <w:t>89000 Auxerre</w:t>
                      </w:r>
                    </w:p>
                    <w:p w:rsidR="00FA6B9E" w:rsidRDefault="007E0F82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FF"/>
                          <w:sz w:val="24"/>
                          <w:u w:val="single"/>
                        </w:rPr>
                        <w:t>abachellerie@mdeauxerrois.com</w:t>
                      </w:r>
                    </w:p>
                    <w:p w:rsidR="00FA6B9E" w:rsidRDefault="007E0F82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i/>
                          <w:color w:val="1F497D"/>
                          <w:sz w:val="24"/>
                        </w:rPr>
                        <w:t>1 exemplaire par courriel scanné et signé</w:t>
                      </w:r>
                    </w:p>
                    <w:p w:rsidR="00FA6B9E" w:rsidRDefault="00FA6B9E">
                      <w:pPr>
                        <w:spacing w:line="275" w:lineRule="auto"/>
                        <w:ind w:left="0" w:hanging="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A6B9E" w:rsidRDefault="00FA6B9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A6B9E" w:rsidRDefault="00FA6B9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A6B9E" w:rsidRDefault="00FA6B9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A6B9E" w:rsidRDefault="00FA6B9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A6B9E" w:rsidRDefault="00FA6B9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A6B9E" w:rsidRDefault="00FA6B9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A6B9E" w:rsidRDefault="00FA6B9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A6B9E" w:rsidRDefault="00FA6B9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</w:p>
    <w:p w:rsidR="00FA6B9E" w:rsidRDefault="00FA6B9E">
      <w:pPr>
        <w:ind w:left="0" w:hanging="2"/>
        <w:jc w:val="both"/>
        <w:rPr>
          <w:sz w:val="24"/>
          <w:szCs w:val="24"/>
        </w:rPr>
      </w:pPr>
    </w:p>
    <w:sectPr w:rsidR="00FA6B9E">
      <w:pgSz w:w="12240" w:h="15840"/>
      <w:pgMar w:top="283" w:right="1417" w:bottom="1417" w:left="1417" w:header="720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B3E" w:rsidRDefault="00036B3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36B3E" w:rsidRDefault="00036B3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E88" w:rsidRDefault="00996E88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B9E" w:rsidRPr="00996E88" w:rsidRDefault="00EA2560" w:rsidP="00996E88">
    <w:pPr>
      <w:pStyle w:val="Pieddepage"/>
      <w:ind w:left="0" w:hanging="2"/>
    </w:pPr>
    <w:r w:rsidRPr="00D80416"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60288" behindDoc="1" locked="0" layoutInCell="1" allowOverlap="1" wp14:anchorId="42BDD8E3" wp14:editId="0836454D">
          <wp:simplePos x="0" y="0"/>
          <wp:positionH relativeFrom="margin">
            <wp:align>center</wp:align>
          </wp:positionH>
          <wp:positionV relativeFrom="paragraph">
            <wp:posOffset>-201295</wp:posOffset>
          </wp:positionV>
          <wp:extent cx="2141220" cy="459740"/>
          <wp:effectExtent l="0" t="0" r="0" b="0"/>
          <wp:wrapTight wrapText="bothSides">
            <wp:wrapPolygon edited="0">
              <wp:start x="0" y="0"/>
              <wp:lineTo x="0" y="20586"/>
              <wp:lineTo x="21331" y="20586"/>
              <wp:lineTo x="21331" y="0"/>
              <wp:lineTo x="0" y="0"/>
            </wp:wrapPolygon>
          </wp:wrapTight>
          <wp:docPr id="42" name="Image 42" descr="C:\Users\Adeline BACHELLERIE\AppData\Local\Microsoft\Windows\INetCache\Content.Outlook\F3NLANGQ\FSE+  2024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eline BACHELLERIE\AppData\Local\Microsoft\Windows\INetCache\Content.Outlook\F3NLANGQ\FSE+  2024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E88" w:rsidRDefault="00996E88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B3E" w:rsidRDefault="00036B3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36B3E" w:rsidRDefault="00036B3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E88" w:rsidRDefault="00996E88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560" w:rsidRDefault="00EA25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1492885</wp:posOffset>
          </wp:positionH>
          <wp:positionV relativeFrom="paragraph">
            <wp:posOffset>-130175</wp:posOffset>
          </wp:positionV>
          <wp:extent cx="2948940" cy="1010920"/>
          <wp:effectExtent l="0" t="0" r="3810" b="0"/>
          <wp:wrapTight wrapText="bothSides">
            <wp:wrapPolygon edited="0">
              <wp:start x="0" y="0"/>
              <wp:lineTo x="0" y="21166"/>
              <wp:lineTo x="21488" y="21166"/>
              <wp:lineTo x="21488" y="0"/>
              <wp:lineTo x="0" y="0"/>
            </wp:wrapPolygon>
          </wp:wrapTight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2560" w:rsidRDefault="00EA25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  <w:p w:rsidR="00FA6B9E" w:rsidRDefault="00FA6B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E88" w:rsidRDefault="00996E88">
    <w:pPr>
      <w:pStyle w:val="En-tt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5A5D"/>
    <w:multiLevelType w:val="multilevel"/>
    <w:tmpl w:val="C14C09B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color w:val="0070C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E4F6552"/>
    <w:multiLevelType w:val="multilevel"/>
    <w:tmpl w:val="94866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9E"/>
    <w:rsid w:val="00036B3E"/>
    <w:rsid w:val="00167A39"/>
    <w:rsid w:val="00263F17"/>
    <w:rsid w:val="004C060B"/>
    <w:rsid w:val="00660A68"/>
    <w:rsid w:val="007115D4"/>
    <w:rsid w:val="007E0F82"/>
    <w:rsid w:val="00996E88"/>
    <w:rsid w:val="00AB1305"/>
    <w:rsid w:val="00B35922"/>
    <w:rsid w:val="00B420BC"/>
    <w:rsid w:val="00CB1E8D"/>
    <w:rsid w:val="00CC6D2E"/>
    <w:rsid w:val="00EA2560"/>
    <w:rsid w:val="00FA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48F256"/>
  <w15:docId w15:val="{1C2D94A9-2B28-4593-9436-9F21A436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Courier New" w:hAnsi="Courier New" w:cs="Courier New"/>
      <w:sz w:val="32"/>
      <w:szCs w:val="20"/>
      <w:lang w:eastAsia="fr-FR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sdetexte">
    <w:name w:val="Body Text"/>
    <w:basedOn w:val="Normal"/>
    <w:pPr>
      <w:spacing w:after="0" w:line="240" w:lineRule="auto"/>
    </w:pPr>
    <w:rPr>
      <w:rFonts w:ascii="Courier New" w:hAnsi="Courier New" w:cs="Courier New"/>
      <w:sz w:val="24"/>
      <w:szCs w:val="20"/>
      <w:lang w:eastAsia="fr-FR"/>
    </w:rPr>
  </w:style>
  <w:style w:type="character" w:customStyle="1" w:styleId="CorpsdetexteCar">
    <w:name w:val="Corps de texte Car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eastAsia="fr-FR"/>
    </w:rPr>
  </w:style>
  <w:style w:type="character" w:customStyle="1" w:styleId="TitreCar">
    <w:name w:val="Titre Car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eastAsia="fr-FR"/>
    </w:rPr>
  </w:style>
  <w:style w:type="character" w:styleId="Lienhypertex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ansinterligne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SansinterligneCar">
    <w:name w:val="Sans interligne C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phedeliste">
    <w:name w:val="List Paragraph"/>
    <w:basedOn w:val="Normal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03RaXl1MNTu1S0+ePDPc5fBHgQ==">AMUW2mUFcpUqNjYvQC6iNk6qF71KoEpglXddMz7gVQLICGvkin9lQRUrX9umMKhzqd62dQiG60uLkUcOH5rtGKCCoOucRvGKuZYCpdvHjrFk2u6fpJdmUCg6YUMc6+vHrRI5W3XCRFWA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mdavy</dc:creator>
  <cp:lastModifiedBy>Adeline BACHELLERIE</cp:lastModifiedBy>
  <cp:revision>10</cp:revision>
  <dcterms:created xsi:type="dcterms:W3CDTF">2021-11-10T10:42:00Z</dcterms:created>
  <dcterms:modified xsi:type="dcterms:W3CDTF">2024-11-20T10:04:00Z</dcterms:modified>
</cp:coreProperties>
</file>